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pStyle w:val="Heading1"/>
      </w:pPr>
      <w:r>
        <w:rPr>
          <w:sz w:val="36"/>
          <w:szCs w:val="36"/>
        </w:rPr>
        <w:t xml:space="preserve">Důl ČSM by měl letos vytěžit přes milion tun uhlí</w:t>
      </w:r>
    </w:p>
    <w:p>
      <w:pPr/>
      <w:r>
        <w:rPr>
          <w:b w:val="1"/>
          <w:bCs w:val="1"/>
        </w:rPr>
        <w:t xml:space="preserve">Těžba černého uhlí v posledních dvou dolech na Ostravsku se chýlí ke svému nevyhnutelnému konci. Ten nastane počátkem roku 2026. Horníci však i přesto v podzemí dobývají dostupné zásoby uhlí, které se nyní na trhu dobře prodává.</w:t>
      </w:r>
    </w:p>
    <w:p>
      <w:pPr/>
      <w:r>
        <w:rPr/>
        <w:t xml:space="preserve">V podzemí Dolu ČSM ve Stonavě na Karvinsku pracuje několik stovek horníků. Letos by měli vytěžit více než jeden milion tun uhlí, tedy podobně jako loni. </w:t>
      </w:r>
    </w:p>
    <w:p>
      <w:pPr/>
      <w:r>
        <w:rPr>
          <w:b w:val="1"/>
          <w:bCs w:val="1"/>
        </w:rPr>
        <w:t xml:space="preserve">Roman Sikora, generální ředitel OKD: </w:t>
      </w:r>
      <w:r>
        <w:rPr/>
        <w:t xml:space="preserve">“V loňském roce jsme vytěžili více než 1 milion tun uhlí a vytvořili jsme přípravy v délce zhruba 8 km.”</w:t>
      </w:r>
    </w:p>
    <w:p>
      <w:pPr/>
      <w:r>
        <w:rPr>
          <w:b w:val="1"/>
          <w:bCs w:val="1"/>
        </w:rPr>
        <w:t xml:space="preserve">Barbora Černá Dvořáková, mluvčí OKD: </w:t>
      </w:r>
      <w:r>
        <w:rPr/>
        <w:t xml:space="preserve">“My jsme se loni potýkali s výpadkem těžby ve výši zhruba 350 tisíc tun uhlí z toho důvodu, že jsme museli tři poruby zavřít z bezpečnostních důvodů. Ale chlapi zabrali v jiných porubech a podařilo se nám to mamko stáhnout na méně než 100 tisíc tun.”</w:t>
      </w:r>
    </w:p>
    <w:p>
      <w:pPr/>
      <w:r>
        <w:rPr/>
        <w:t xml:space="preserve">Přestože konec těžby černého uhlí nastane už za dva roky, horníci v podzemí připravují k dobývání další poruby. </w:t>
      </w:r>
    </w:p>
    <w:p>
      <w:pPr/>
      <w:r>
        <w:rPr>
          <w:b w:val="1"/>
          <w:bCs w:val="1"/>
        </w:rPr>
        <w:t xml:space="preserve">Roman Sikora, generální ředitel OKD: </w:t>
      </w:r>
      <w:r>
        <w:rPr/>
        <w:t xml:space="preserve">“V loňském roce jsme vytěžili více než 1 milion tun uhlí a vytvořili jsme přípravy v délce zhruba 8 km. V letošním roce jsme si dali do business plánu vytěžit přibližně 1,2 milionu tun uhlí a zhruba necelých 8 km příprav tak, abychom byli schopni odfárat ta důlní díla, která chceme těžit v roce 2024, ale už se připravili i na rok 2025.”</w:t>
      </w:r>
    </w:p>
    <w:p>
      <w:pPr/>
      <w:r>
        <w:rPr/>
        <w:t xml:space="preserve">Aby své plány společnost OKD plnila, musí i s vidinou konce těžby přijímat nové horníky. </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2026-07-20T23:03:01+02:00</dcterms:created>
  <dcterms:modified xsi:type="dcterms:W3CDTF">2026-07-20T23:03:01+02:00</dcterms:modified>
</cp:coreProperties>
</file>

<file path=docProps/custom.xml><?xml version="1.0" encoding="utf-8"?>
<Properties xmlns="http://schemas.openxmlformats.org/officeDocument/2006/custom-properties" xmlns:vt="http://schemas.openxmlformats.org/officeDocument/2006/docPropsVTypes"/>
</file>