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uspořádal opět kulinářskou soutěž</w:t>
      </w:r>
    </w:p>
    <w:p>
      <w:pPr/>
      <w:r>
        <w:rPr>
          <w:b w:val="1"/>
          <w:bCs w:val="1"/>
        </w:rPr>
        <w:t xml:space="preserve">Kdo vaří lépe? Muži, nebo ženy. To chtějí zjistit ve spolku Tulipán v Horní Suché, kde nyní probíhá soutěž ve vaření. Zahanbit se nechtěla nechat ani radnice.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</w:t>
      </w:r>
      <w:br/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</w:t>
      </w:r>
      <w:br/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</w:t>
      </w:r>
      <w:br/>
    </w:p>
    <w:p>
      <w:pPr/>
      <w:r>
        <w:rPr/>
        <w:t xml:space="preserve">První místo v pánské jízdě si v letošním roce Prostřeno odnesl pan František Fako.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2026-02-11T13:27:06+01:00</dcterms:created>
  <dcterms:modified xsi:type="dcterms:W3CDTF">2026-02-11T13:27:06+01:00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