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Ostrava podporuje talentované žáky i studenty</w:t>
      </w:r>
    </w:p>
    <w:p>
      <w:pPr/>
      <w:r>
        <w:rPr>
          <w:b w:val="1"/>
          <w:bCs w:val="1"/>
        </w:rPr>
        <w:t xml:space="preserve">Péčí o talentované žáky a studenty může být Ostrava vzorem pro ostatní města v celé zemi. Ve městě funguje řada programů, které se zaměřují na rozpoznání, správné nasměrování či podporu talentů. Na financování těchto aktivit v letošním roce zastupitelé schválili přes 30 milionů korun.</w:t>
      </w:r>
    </w:p>
    <w:p>
      <w:pPr/>
      <w:r>
        <w:rPr/>
        <w:t xml:space="preserve">Už mnoho let mohou ostravské školy počítat s podporou magistrátu ve svých programech zaměřených na podporu talentů. ve stručnosti jde tedy o to rozpoznat, podchytit a následně rozvinout talent žáka nebo studenta a nasměrovat ho k oboru, pro  který má vlohy.</w:t>
      </w:r>
    </w:p>
    <w:p>
      <w:pPr/>
      <w:r>
        <w:rPr>
          <w:b w:val="1"/>
          <w:bCs w:val="1"/>
        </w:rPr>
        <w:t xml:space="preserve">Andrea Hoffmannová, náměstkyně primátora Ostravy: </w:t>
      </w:r>
      <w:r>
        <w:rPr/>
        <w:t xml:space="preserve"> „Aktivity, které jsme v oblasti vzdělávání a talentmanagementu podpořili, pokrývají  všechny stupně a úrovně našeho školství. Lze mezi nimi najít přírodovědné a ekologické  vzdělávání předškoláků, zvyšování technických dovedností žáků základních škol, výzkumné  projekty gymnazistů nebo nabídku oborového rozvoje pro talentované zájemce o univerzitní  studium. Věříme, že s talentem je třeba pracovat dlouhodobě, aby se u každého jednotlivce  rozvinul v co největší míře. Proto hodláme v podpoře talentmanagementu nadále pokračovat.“</w:t>
      </w:r>
    </w:p>
    <w:p>
      <w:pPr/>
      <w:r>
        <w:rPr/>
        <w:t xml:space="preserve">Zastupitelé na podporu rozvoje talentů v roce 2024 vyčlenili 33 milionů korun, které budou rozděleny mezi 55 projektů.</w:t>
      </w:r>
    </w:p>
    <w:p>
      <w:pPr/>
      <w:r>
        <w:rPr>
          <w:b w:val="1"/>
          <w:bCs w:val="1"/>
        </w:rPr>
        <w:t xml:space="preserve">Andrea Hoffmannová, náměstkyně primátora Ostravy: </w:t>
      </w:r>
      <w:r>
        <w:rPr/>
        <w:t xml:space="preserve">"Ty peníze putují jak velkým institucím, jako je například VŠB, která má poměrně známý program "Zlepši si techniku" nebo Světu techniky, který pracuje s dětmi v základních školách." </w:t>
      </w:r>
    </w:p>
    <w:p>
      <w:pPr/>
      <w:r>
        <w:rPr/>
        <w:t xml:space="preserve">Jedním z nejznámějších projektů je Talent roku, kdy jsou výjimečným studentům vysokých škol nebo univerzit udělovány stipendia 100 tisíc korun. V loňské roce to byl například Ota Michálek, který studuje v na univerzitě v Anglii letecké a kosmické inženýrství.</w:t>
      </w:r>
    </w:p>
    <w:p>
      <w:pPr/>
      <w:r>
        <w:rPr>
          <w:b w:val="1"/>
          <w:bCs w:val="1"/>
        </w:rPr>
        <w:t xml:space="preserve">Ota Michálek, Talent roku 2023: </w:t>
      </w:r>
      <w:r>
        <w:rPr/>
        <w:t xml:space="preserve">"Jsem vlastně takový Rakeťák. Pracoval jsem na bakalářské práci s akademií věd, kdy jsem studoval, jak by se musel upravit pozemní vláknový laser, aby se mohl použít ve vesmíru."</w:t>
      </w:r>
    </w:p>
    <w:p>
      <w:pPr/>
      <w:r>
        <w:rPr/>
        <w:t xml:space="preserve">Od roku 2016, kdy byl program na podporu talentů vyhlášen poprvé, už bylo financováno 485 projektů v celkové částce 340 milionů korun.</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2026-03-26T02:26:42+01:00</dcterms:created>
  <dcterms:modified xsi:type="dcterms:W3CDTF">2026-03-26T02:26:42+01:00</dcterms:modified>
</cp:coreProperties>
</file>

<file path=docProps/custom.xml><?xml version="1.0" encoding="utf-8"?>
<Properties xmlns="http://schemas.openxmlformats.org/officeDocument/2006/custom-properties" xmlns:vt="http://schemas.openxmlformats.org/officeDocument/2006/docPropsVTypes"/>
</file>