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se hrál tenisový turnaj mladších žákyň</w:t>
      </w:r>
    </w:p>
    <w:p>
      <w:pPr/>
      <w:r>
        <w:rPr>
          <w:b w:val="1"/>
          <w:bCs w:val="1"/>
        </w:rPr>
        <w:t xml:space="preserve">Tenisová hala Panorama sport ve Frýdlantě nad Ostravicí hostila turnaj mladších žákyň kategorie B. Účastnily se ho tenistky z celé republiky a zastoupení mělo také Slovensko.</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2026-02-09T02:15:34+01:00</dcterms:created>
  <dcterms:modified xsi:type="dcterms:W3CDTF">2026-02-09T02:15:34+01:00</dcterms:modified>
</cp:coreProperties>
</file>

<file path=docProps/custom.xml><?xml version="1.0" encoding="utf-8"?>
<Properties xmlns="http://schemas.openxmlformats.org/officeDocument/2006/custom-properties" xmlns:vt="http://schemas.openxmlformats.org/officeDocument/2006/docPropsVTypes"/>
</file>