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Zhotovitel postaví koncertní halu za téměř 2,8 mld. kč</w:t>
      </w:r>
    </w:p>
    <w:p>
      <w:pPr/>
      <w:r>
        <w:rPr>
          <w:b w:val="1"/>
          <w:bCs w:val="1"/>
        </w:rPr>
        <w:t xml:space="preserve">Ostrava vybrala firmu, která postaví koncertní halu.  Hodnotící komise vybírala z pěti zájemců. Nejnižší cenu nabídlo Sdružení pro koncertní halu, které budovu postaví za 2 miliardy a 800 milionů korun.</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p>
      <w:pPr/>
      <w:r>
        <w:rPr/>
        <w:t xml:space="preserve">---</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2026-03-24T00:58:28+01:00</dcterms:created>
  <dcterms:modified xsi:type="dcterms:W3CDTF">2026-03-24T00:58:28+01:00</dcterms:modified>
</cp:coreProperties>
</file>

<file path=docProps/custom.xml><?xml version="1.0" encoding="utf-8"?>
<Properties xmlns="http://schemas.openxmlformats.org/officeDocument/2006/custom-properties" xmlns:vt="http://schemas.openxmlformats.org/officeDocument/2006/docPropsVTypes"/>
</file>