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SNP v Ostravě se promění v místo k setkávání</w:t>
      </w:r>
    </w:p>
    <w:p>
      <w:pPr/>
      <w:r>
        <w:rPr>
          <w:b w:val="1"/>
          <w:bCs w:val="1"/>
        </w:rPr>
        <w:t xml:space="preserve">Městský ateliér prostorového plánování a architektury představil své plány na budoucí podobu náměstí SNP. Obě strany náměstí se mají například propojit zvýšením vozovky, před kulturním domem Akord vznikne amfiteátr a tamní parkoviště by se mělo přesunout do míst, kde nyní funguje tržnice.</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2025-12-29T07:36:06+01:00</dcterms:created>
  <dcterms:modified xsi:type="dcterms:W3CDTF">2025-12-29T07:36:06+01:00</dcterms:modified>
</cp:coreProperties>
</file>

<file path=docProps/custom.xml><?xml version="1.0" encoding="utf-8"?>
<Properties xmlns="http://schemas.openxmlformats.org/officeDocument/2006/custom-properties" xmlns:vt="http://schemas.openxmlformats.org/officeDocument/2006/docPropsVTypes"/>
</file>