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Všechny vozy ostravské MHD jsou vybaveny kamerami</w:t>
      </w:r>
    </w:p>
    <w:p>
      <w:pPr/>
      <w:r>
        <w:rPr>
          <w:b w:val="1"/>
          <w:bCs w:val="1"/>
        </w:rPr>
        <w:t xml:space="preserve">Ostrava se snaží o co největší bezpečnost městské hromadné dopravě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w:t>
      </w:r>
    </w:p>
    <w:p>
      <w:pPr/>
      <w:r>
        <w:rPr>
          <w:b w:val="1"/>
          <w:bCs w:val="1"/>
        </w:rPr>
        <w:t xml:space="preserve">Daniel Morys, ředitel Dopravního podniku Ostrava: </w:t>
      </w:r>
      <w:r>
        <w:rPr/>
        <w:t xml:space="preserve">"Posledních 140 vozů a tisíc kamer je aktivováno."</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k nějakému napadení, poškození vozidel apod., ale nám kamery pomáhají také při zadokumentování pohybu pachatele."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w:t>
      </w:r>
    </w:p>
    <w:p>
      <w:pPr/>
      <w:r>
        <w:rPr/>
        <w:t xml:space="preserve">Záznamy z kamer jsou uchovávány pět dnů. Podnik je nemůže zveřejňovat ani poskytovat veřejnosti. Pracovat s nimi může pouze policie nebo správní orgány.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