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Setkání vedení Moravské Ostravy a Přívozu s občany</w:t>
      </w:r>
    </w:p>
    <w:p>
      <w:pPr/>
      <w:r>
        <w:rPr>
          <w:b w:val="1"/>
          <w:bCs w:val="1"/>
        </w:rPr>
        <w:t xml:space="preserve">Investice, strategický plán i kulturní akce letošního roku. To byla stěžejní témata, kterým se věnovali zástupci vedení Moravské Ostravy a Přívozu na prvním letošním setkání s občany.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</w:t>
      </w:r>
      <w:br/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2026-02-17T02:34:08+01:00</dcterms:created>
  <dcterms:modified xsi:type="dcterms:W3CDTF">2026-02-17T02:34:08+01:00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