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Radek  Zatloukal (Pro změnu),místostarosta Bruntálu: </w:t>
      </w:r>
      <w:r>
        <w:rPr/>
        <w:t xml:space="preserve">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</w:t>
      </w:r>
      <w:r>
        <w:rPr/>
        <w:t xml:space="preserve"> “Řekla bych, že ty silové prvky a  naučit se nějaké noví salto zrovna v mém věku, když už jsem  prostě těžší.“</w:t>
      </w:r>
    </w:p>
    <w:p>
      <w:pPr/>
      <w:r>
        <w:rPr/>
        <w:t xml:space="preserve">Johanka  Klimešová, soutěžící: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Hodonín: </w:t>
      </w:r>
      <w:r>
        <w:rPr/>
        <w:t xml:space="preserve">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9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2026-05-25T00:09:37+02:00</dcterms:created>
  <dcterms:modified xsi:type="dcterms:W3CDTF">2026-05-25T00:09:37+02:00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