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společně s Divočáky otevřely ondřejnické studánky</w:t>
      </w:r>
    </w:p>
    <w:p>
      <w:pPr/>
      <w:r>
        <w:rPr>
          <w:b w:val="1"/>
          <w:bCs w:val="1"/>
        </w:rPr>
        <w:t xml:space="preserve">Několik stovek dětí se společně s rodiči vypravilo z Frýdlantu nad Ostravicí k horské chatě Ondřejník. Za pomoci pohádkových postav po trase otvíraly ondřejnické studánky.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2026-04-05T18:51:07+02:00</dcterms:created>
  <dcterms:modified xsi:type="dcterms:W3CDTF">2026-04-05T18:51:07+02:00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