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Mariánskohorská radnice zvyšuje lidem komfort bydlení</w:t>
      </w:r>
    </w:p>
    <w:p>
      <w:pPr/>
      <w:r>
        <w:rPr>
          <w:b w:val="1"/>
          <w:bCs w:val="1"/>
        </w:rPr>
        <w:t xml:space="preserve">V obvodu Mariánské Hory a Hulváky procházejí rekonstrukcí bytové domy, ve kterých je zastaralý způsob vytápění a ohřev vody. Díky novým kotelnám tak lidé ušetří za energie.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2026-02-12T05:55:08+01:00</dcterms:created>
  <dcterms:modified xsi:type="dcterms:W3CDTF">2026-02-12T05:55:08+01:00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