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Léto na Barboře uvádí divadla pro děti i dospělé</w:t>
      </w:r>
    </w:p>
    <w:p>
      <w:pPr/>
      <w:r>
        <w:rPr>
          <w:b w:val="1"/>
          <w:bCs w:val="1"/>
        </w:rPr>
        <w:t xml:space="preserve">Scéna bez hranic. Tak se nazývá projekt Těšínského divadla, kterým oslovuje naše i polské diváky, děti i dospělé. V rámci série akcí „Léto na Barboře“ vyrostlo industriálním prostředí bývalého dolu Barbora nové šapitó, ve kterém hostují nejrůznější divadelní soubory.</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2-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2026-07-16T18:14:37+02:00</dcterms:created>
  <dcterms:modified xsi:type="dcterms:W3CDTF">2026-07-16T18:14:37+02:00</dcterms:modified>
</cp:coreProperties>
</file>

<file path=docProps/custom.xml><?xml version="1.0" encoding="utf-8"?>
<Properties xmlns="http://schemas.openxmlformats.org/officeDocument/2006/custom-properties" xmlns:vt="http://schemas.openxmlformats.org/officeDocument/2006/docPropsVTypes"/>
</file>