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obrazů Jana Herese - Peklo v CKV Ostrava</w:t>
      </w:r>
    </w:p>
    <w:p>
      <w:pPr/>
      <w:r>
        <w:rPr>
          <w:b w:val="1"/>
          <w:bCs w:val="1"/>
        </w:rPr>
        <w:t xml:space="preserve">Centrum kultury a vzdělávání Ostrava zahájilo sezónu výstavou mladého autora Jana Herese. Ta představuje výběr z jeho nejnovější série, která vznikla po jeho letošní umělecké stáží v Taiwanu.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 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6-09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2026-07-02T22:29:45+02:00</dcterms:created>
  <dcterms:modified xsi:type="dcterms:W3CDTF">2026-07-02T22:29:45+02:00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