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Ostrava-Přívoz stále řeší škody po záplavách</w:t>
      </w:r>
    </w:p>
    <w:p>
      <w:pPr/>
      <w:r>
        <w:rPr>
          <w:b w:val="1"/>
          <w:bCs w:val="1"/>
        </w:rPr>
        <w:t xml:space="preserve">Nefunkční topení na základní škole i omezení v domě s pečovatelskou službou. Centrální ostravský obvod řeší postupně škody, které napáchala povodeň v části Přívoz. Bojuje se hlavně s časem, aby bylo všechno uklizeno, vysušeno a opraveno, než začne zima.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 </w:t>
      </w: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 </w:t>
      </w: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4-10-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2026-07-01T16:06:02+02:00</dcterms:created>
  <dcterms:modified xsi:type="dcterms:W3CDTF">2026-07-01T16:06:02+02:00</dcterms:modified>
</cp:coreProperties>
</file>

<file path=docProps/custom.xml><?xml version="1.0" encoding="utf-8"?>
<Properties xmlns="http://schemas.openxmlformats.org/officeDocument/2006/custom-properties" xmlns:vt="http://schemas.openxmlformats.org/officeDocument/2006/docPropsVTypes"/>
</file>