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vybojovaly v soutěži Vesnice roku 2. místo</w:t>
      </w:r>
    </w:p>
    <w:p>
      <w:pPr/>
      <w:r>
        <w:rPr>
          <w:b w:val="1"/>
          <w:bCs w:val="1"/>
        </w:rPr>
        <w:t xml:space="preserve">V letošním národním finále soutěže Vesnice roku měl Moravskoslezský kraj jako svého finalistu obec Palkovice. Ta nakonec v silné konkurenci obsadila 2. místo.</w:t>
      </w:r>
    </w:p>
    <w:p>
      <w:pPr/>
      <w:r>
        <w:rPr/>
        <w:t xml:space="preserve">Palkovičtí jsou na úspěch v soutěži Obec roku patřičně pyšní a druhé místo berou jako ocenění několikaleté práce na zvelebení obce.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jsme se někde trošku zdrželi, minutku dvě a nakonec jsme měli zhruba desetiminutový skluz oproti scénáři, to se nedá nic nedělat.”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tak žije se nám tady dobře, to si nemůžu stěžovat.”</w:t>
      </w:r>
    </w:p>
    <w:p>
      <w:pPr/>
      <w:r>
        <w:rPr/>
        <w:t xml:space="preserve">Hodnotící komise neměla při stanovování výsledného pořadí lehký úkol.</w:t>
      </w:r>
    </w:p>
    <w:p>
      <w:pPr/>
      <w:r>
        <w:rPr>
          <w:b w:val="1"/>
          <w:bCs w:val="1"/>
        </w:rPr>
        <w:t xml:space="preserve">Tomáš Drobný, ředitel komise, starosta Kostelní Lhoty: </w:t>
      </w:r>
      <w:r>
        <w:rPr/>
        <w:t xml:space="preserve">“Musíme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6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