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Ostrava-Přívoz se rozvíjí, kulturu oživil Barrák</w:t>
      </w:r>
    </w:p>
    <w:p>
      <w:pPr/>
      <w:r>
        <w:rPr>
          <w:b w:val="1"/>
          <w:bCs w:val="1"/>
        </w:rPr>
        <w:t xml:space="preserve">Ostravská část Přívoz se postupně rozvijí do moderní podoby. Obvod výrazně investuje do oprav historických domů a bytů. Kulturnímu vyžití zase velmi napomáhá už rok fungující klub Barrák na nové adrese.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5-10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2026-05-07T01:38:08+02:00</dcterms:created>
  <dcterms:modified xsi:type="dcterms:W3CDTF">2026-05-07T01:38:08+02:00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