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Kamera Oko láká na filmové skvosty</w:t>
      </w:r>
    </w:p>
    <w:p>
      <w:pPr/>
      <w:r>
        <w:rPr>
          <w:b w:val="1"/>
          <w:bCs w:val="1"/>
        </w:rPr>
        <w:t xml:space="preserve">Na čtyřech místech v Ostravě se uskuteční už šestnáctý ročník filmového festivalu Ostrava Kamera Oko. Od 13. do 17. listopadu jej budou moci diváci navštívit v kinech Minikino a Jednička Lounge, v galerii PLATO, nebo v nově otevřeném Boutique Business Inkubátoru Ostravica.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hraje i pro děti</w:t>
      </w:r>
    </w:p>
    <w:p>
      <w:pPr/>
      <w:r>
        <w:rPr>
          <w:b w:val="1"/>
          <w:bCs w:val="1"/>
        </w:rPr>
        <w:t xml:space="preserve">Koncerty Janáčkovy filharmonie Ostrava neznamenají vždy jen vážná témata a vážnou hudbu jen pro dospělé. Součástí programu filharmonie jsou taky představení pro rodiče s dětmi, ve kterých se hudba spájí s divadlem.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2026-02-07T16:19:46+01:00</dcterms:created>
  <dcterms:modified xsi:type="dcterms:W3CDTF">2026-02-07T16:19:46+01:00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