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Palkovice letos získaly řadu prestižních ocenění</w:t>
      </w:r>
    </w:p>
    <w:p>
      <w:pPr/>
      <w:r>
        <w:rPr>
          <w:b w:val="1"/>
          <w:bCs w:val="1"/>
        </w:rPr>
        <w:t xml:space="preserve">Po úspěchu v soutěži Vesnice roku získaly Palkovice další významná ocenění. Ta souvisí se stavbou nového Domu služeb s radnicí.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“Letošní podzim byl ve znamení jakéhosi vrcholu naší usilovné 20leté práce, kdy se nám podařilo z Palkovicemi a Myslíkem prorazit i v kraji a dá se říci v České republice, protože v kraji jsme zvítězili, jak určitě všichni víte, ve Vesnici roku a v celorepublikovém finále jsme byli druzí. Podařilo se nám dokonce zvítězit a získat hlavní cenu Stavby roku v Moravskoslezském kraji a i mezi čtrnácti nejlepšími stavbami v České republice, kdy jsme získali cenu Stavba roku České republiky 2024.”</w:t>
      </w:r>
    </w:p>
    <w:p>
      <w:pPr/>
      <w:r>
        <w:rPr>
          <w:b w:val="1"/>
          <w:bCs w:val="1"/>
        </w:rPr>
        <w:t xml:space="preserve">Kamil Mrva, architekt:</w:t>
      </w:r>
      <w:r>
        <w:rPr/>
        <w:t xml:space="preserve"> “Náš ateliér s obcí Palkovice spolupracuje už více než deset let. Za tu dobu se podařily zajímavé rekonstrukce a stavby. V prvé řadě to byla rekonstrukce hasičské zbrojnice a stavba skleněné lávky. A potom ta centrální část kolem potravin, kdy jsme řešili fasádu prodejny Coop a samotný Dům služeb plus veřejné prostranství. A můžu tedy říci, že i letos nás společnost Architekt obci poctila, že jsme byli finalisté a získali 2. místo v rámci České republiky.”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“Takže je to takové shrnutí té naší opravdu mravenčí práce krok za krokem jsem se po stupíncích dostali až k tomu, jak ta dědina vypadá, jak funguje a dokonce to ocenila i odborná veřejnost, za co jsme strašně rádi.”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7-1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2026-08-21T20:00:07+02:00</dcterms:created>
  <dcterms:modified xsi:type="dcterms:W3CDTF">2026-08-21T20:00:07+02:00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