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školy a školky jdou s moderní dobou</w:t>
      </w:r>
    </w:p>
    <w:p>
      <w:pPr/>
      <w:r>
        <w:rPr>
          <w:b w:val="1"/>
          <w:bCs w:val="1"/>
        </w:rPr>
        <w:t xml:space="preserve">Děti porubských základních a mateřských škol se učí lépe poznávat samy sebe. Školská zařízení totiž zařadila do výuky Metodu instrumentálního uvědomování, která žáky nijak nehodnotí, ale učí je přemýšlet, pracovat s chybou a motivovat.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17. ročník soutěže Studentský železný hasič</w:t>
      </w:r>
    </w:p>
    <w:p>
      <w:pPr/>
      <w:r>
        <w:rPr>
          <w:b w:val="1"/>
          <w:bCs w:val="1"/>
        </w:rPr>
        <w:t xml:space="preserve">V Ostravě se už po 17. uskutečnila prestižní soutěž Studentský železný hasič. Každoročně probíhá v prostorách VŠB - Technické univerzity Ostrava a sjíždějí se na ni studenti středních a vysokých škol z celé ČR.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8-1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2026-05-08T05:55:50+02:00</dcterms:created>
  <dcterms:modified xsi:type="dcterms:W3CDTF">2026-05-08T05:55:50+02:00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