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66 projektů zaměřených na vzdělání</w:t>
      </w:r>
    </w:p>
    <w:p>
      <w:pPr/>
      <w:r>
        <w:rPr>
          <w:b w:val="1"/>
          <w:bCs w:val="1"/>
        </w:rPr>
        <w:t xml:space="preserve">Ostrava se v posledních letech velmi zaměřuje na vzdělávání a péči o talentované děti a mládež. V naší zemi patří dokonce mezi lídry v nejrůznějších programech a podpoře projektů. Na letošní rok je pro tuto oblast školství určeno přes 30 milionů korun.</w:t>
      </w:r>
    </w:p>
    <w:p>
      <w:pPr/>
      <w:r>
        <w:rPr/>
        <w:t xml:space="preserve">Rozpoznání, podchycení a další rozvíjení talentů u dětí už od předškolního věku je důležitá investice pro rozvoj a budoucnost každého města. Proto Ostrava už dlouhodobě vyhlašuje dotační program na podporu vzdělávání a talemntmanagementu. Pro rok 2025 schválilo zastupitelstvo města na tuto výzvu 30 milionů 600 tisíc korun.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"„Vycházíme ze skutečnosti,  že talent a nadání je nejlepší podnítit a dále s ním odborně pedagogicky pracovat už od raného dětství. Žáci  základních škol i předškoláci mateřinek díky tomuto přístupu začnou brzy vstřebávat potřebné znalosti a  dovednosti, a to navíc atraktivní, zábavnou formou, která posiluje chuť do učení a radost z objevování  nového."</w:t>
      </w:r>
    </w:p>
    <w:p>
      <w:pPr/>
      <w:r>
        <w:rPr/>
        <w:t xml:space="preserve">Komise vybrala celkem 66 projektů. Zahrnují čtenářské, badatelské, technické,  enviromentální, umělecké i sportovní aktivity. Nechybí ani programy zaměřené na funkční, polytechnickou  nebo finanční gramotnost. Například Mateřská škola Varenská se zaměřuje na nadané děti prostřednictvím programu Talentík 2025.</w:t>
      </w:r>
    </w:p>
    <w:p>
      <w:pPr/>
      <w:r>
        <w:rPr>
          <w:b w:val="1"/>
          <w:bCs w:val="1"/>
        </w:rPr>
        <w:t xml:space="preserve">Stanislava Korcová, ředitelka MŠ Varenská, Ostrava:</w:t>
      </w:r>
      <w:r>
        <w:rPr/>
        <w:t xml:space="preserve"> "Projekt si dává za cíl nominovat a vybrat děti s vyšším potenciálem v intelektové oblasti, poněvadž je zcela běžné, že rodiče i pedagogové rozvíjejí další oblasti talentu, jako je třeba výtvarný, pohybový a hudební, ale intelektové nadání je trošku opomíjené." </w:t>
      </w:r>
    </w:p>
    <w:p>
      <w:pPr/>
      <w:r>
        <w:rPr/>
        <w:t xml:space="preserve">Podstatná je také role vysokých škol, které se zabývají systematickou podporou  nadání. Ostravská univerzita například realizuje projekt s názvem „Univerzita pro nadání – Univerzita pro školy“.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soutěže o vzhled nových Bazalů se hlásí 29 studií</w:t>
      </w:r>
    </w:p>
    <w:p>
      <w:pPr/>
      <w:r>
        <w:rPr>
          <w:b w:val="1"/>
          <w:bCs w:val="1"/>
        </w:rPr>
        <w:t xml:space="preserve">Ostrava má příjemnou starost. Do architektonické soutěže na podobu nových Bazalů se přihlásilo rekordních 29 zájemců a tak je nyní potřeba vybrat ty nejzajímavější.</w:t>
      </w:r>
    </w:p>
    <w:p>
      <w:pPr/>
      <w:r>
        <w:rPr/>
        <w:t xml:space="preserve">O mezinárodní architektonickou soutěž k výstavbě nového fotbalového stadionu na Bazalech v Ostravě projevilo zájem 29 studií z celého světa a další 4 renomovaná studia byla oslovena napřímo. Podobu stadionu bude navrhovat minimálně osm z nich.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"Musím říct, že mám velkou radost z toho, že mezinárodní architektonická soutěž byla vnímána opravdu po celém světě, dostali jsme 29 návrhů, které doplňují čtyři studia, které jsme předvybrali sami a napřímo je oslovili."</w:t>
      </w:r>
    </w:p>
    <w:p>
      <w:pPr/>
      <w:r>
        <w:rPr/>
        <w:t xml:space="preserve">Vítězný návrh by měl být znám do konce roku. Následovat by měla soutěž na dodavatele projektové dokumentace, jejíž příprava a vyřízení povolení podle předpokladů potrvá minimálně dva roky. Samotná výstavba se předpokládá v letech 2029 a 2030. Stadion pro 20.000 diváků by měl stát okolo 2,5 miliardy korun.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2026-03-24T00:58:30+01:00</dcterms:created>
  <dcterms:modified xsi:type="dcterms:W3CDTF">2026-03-24T00:58:30+01:00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