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podpořilo dotacemi zdravotnická zařízení</w:t>
      </w:r>
    </w:p>
    <w:p>
      <w:pPr/>
      <w:r>
        <w:rPr>
          <w:b w:val="1"/>
          <w:bCs w:val="1"/>
        </w:rPr>
        <w:t xml:space="preserve">Město Karviná opět podpořilo dotacemi zdravotnická zařízení. Nemocnice Karviná-Ráj, Karvinská hornická nemocnice i Lázně Darkov tak mohly nakoupit nové potřebné přístroje.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Starší žáci HCB Karviná pokračují v dominantním výkonu v Žákovské lize. V rámci letošních oslav Dnů Karviné budou oceněny osobnosti, které mimořádným způsobem ovlivňují kulturní dění ve městě. Obchodně podnikatelská fakulta otevírá 24. února kurz s názvem Počítač jako užitečný pomocník pro seniory.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8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2026-05-02T21:27:40+02:00</dcterms:created>
  <dcterms:modified xsi:type="dcterms:W3CDTF">2026-05-02T21:27:40+02:00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