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otevřených dveří na ZŠ I. Sekaniny</w:t>
      </w:r>
    </w:p>
    <w:p>
      <w:pPr/>
      <w:r>
        <w:rPr>
          <w:b w:val="1"/>
          <w:bCs w:val="1"/>
        </w:rPr>
        <w:t xml:space="preserve">Předškoláky čekají v dubnu zápisy do prvních tříd. Základní školy si před nimi pro děti i jejich rodiče připravily Dny otevřených dveří. My jsme se byli s kamerou podívat na porubské ZŠ Ivana Sekaniny.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Poklad ovládl již 4. ročník seniorského bálu</w:t>
      </w:r>
    </w:p>
    <w:p>
      <w:pPr/>
      <w:r>
        <w:rPr>
          <w:b w:val="1"/>
          <w:bCs w:val="1"/>
        </w:rPr>
        <w:t xml:space="preserve">Dům kultury Poklad zaplnili senioři. Nenechali si totiž ujít Seniorský bál, který opět lákal na pestrý program. Hvězdou letošního ročníku byl poprvé zahraniční zpěvák.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2026-02-13T03:37:55+01:00</dcterms:created>
  <dcterms:modified xsi:type="dcterms:W3CDTF">2026-02-13T03:37:55+01:00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