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Lidé mohou navrhovat úpravy míst v centru Ostravy</w:t>
      </w:r>
    </w:p>
    <w:p>
      <w:pPr/>
      <w:r>
        <w:rPr>
          <w:b w:val="1"/>
          <w:bCs w:val="1"/>
        </w:rPr>
        <w:t xml:space="preserve">Moravská Ostrava a Přívoz spustila další ročník participativního rozpočtu Náš obvod. Lidé mohou navrhovat úpravy veřejných prostranství a sami rozhodnout o tom, kam má obvod investovat.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4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2026-04-22T06:28:08+02:00</dcterms:created>
  <dcterms:modified xsi:type="dcterms:W3CDTF">2026-04-22T06:28:08+02:00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