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pStyle w:val="Heading1"/>
      </w:pPr>
      <w:r>
        <w:rPr>
          <w:sz w:val="36"/>
          <w:szCs w:val="36"/>
        </w:rPr>
        <w:t xml:space="preserve">Povodí Odry jednalo o protipovodňové ochraně Krnova</w:t>
      </w:r>
    </w:p>
    <w:p>
      <w:pPr/>
      <w:r>
        <w:rPr>
          <w:b w:val="1"/>
          <w:bCs w:val="1"/>
        </w:rPr>
        <w:t xml:space="preserve">Povodí Odry jednalo v Krnově o obnově i ochraně území po loňských zářijových povodních. Ty jen na městském majetku napáchaly škody za více než miliardu korun. Pod vodou bylo 80 procent území.</w:t>
      </w:r>
    </w:p>
    <w:p>
      <w:pPr/>
      <w:r>
        <w:rPr/>
        <w:t xml:space="preserve">Na řece Opavě v Krnově by v rámci protipovodňové ochrany měly vzniknout dva nové mosty, a to v ulici U Jatek a Sokolovské ulici a počítá se i s ochrannými stěnami. Stavět by se mělo začít v roce 2029. </w:t>
      </w:r>
    </w:p>
    <w:p>
      <w:pPr/>
      <w:r>
        <w:rPr>
          <w:b w:val="1"/>
          <w:bCs w:val="1"/>
        </w:rPr>
        <w:t xml:space="preserve">Petr Birklen, generální ředitel Povodí Odry: </w:t>
      </w:r>
      <w:r>
        <w:rPr/>
        <w:t xml:space="preserve">“Ten úsek je samozřejmě velmi dlouhý přes město, takže bude etapizován, to dokončení ale předpokládáme, že snad by mělo proběhnout stejně, když bude spuštěn provoz vodní nádrže Nové Heřminovy, A pokud jde o obnovu těch povodněmi poškozených staveb, tak tam chceme veškerou práci stihnout do roku 2030.”</w:t>
      </w:r>
    </w:p>
    <w:p>
      <w:pPr/>
      <w:r>
        <w:rPr/>
        <w:t xml:space="preserve">Krnov ve spolupráci s Povodím Odry připravuje i realizaci projektu Řeka ve městě.</w:t>
      </w:r>
    </w:p>
    <w:p>
      <w:pPr/>
      <w:r>
        <w:rPr>
          <w:b w:val="1"/>
          <w:bCs w:val="1"/>
        </w:rPr>
        <w:t xml:space="preserve">Tomáš Hradil (Nezávislí), starosta Krnova: </w:t>
      </w:r>
      <w:r>
        <w:rPr/>
        <w:t xml:space="preserve">“Řešili jsme protipovodňovou ochranu přímo ve městě Krnově, kde se propojuje jak samotná protipovodňová ochrana, tak se propojuje s prvky, které chce investovat město Krnov. To jsou náplavky lidem a přírodě blízká opatření a pak jsme se bavili také o ochraně řeky Opavice, protože tam jsme úplně na začátku.”</w:t>
      </w:r>
    </w:p>
    <w:p>
      <w:pPr/>
      <w:r>
        <w:rPr/>
        <w:t xml:space="preserve">Hlavní důraz se ale klade na přípravu stavby přehrady v Nových Heřminovech. </w:t>
      </w:r>
    </w:p>
    <w:p>
      <w:pPr/>
      <w:r>
        <w:rPr>
          <w:b w:val="1"/>
          <w:bCs w:val="1"/>
        </w:rPr>
        <w:t xml:space="preserve">Michal Kokošek (ANO). náměstek hejtmana MSK: </w:t>
      </w:r>
      <w:r>
        <w:rPr/>
        <w:t xml:space="preserve">“Aktuální situace je taková, že soudní rozhodnutí o napadení tohoto rozhodnutí organizací Děti země, by mělo padnout do začátku května, které my jako kraj očekáváme a od toho se budou odrážet další kroky. V případě, že žaloba bude zamítnuta, tak příprava stavby bude nadále probíhat."</w:t>
      </w:r>
    </w:p>
    <w:p>
      <w:pPr/>
      <w:r>
        <w:rPr/>
        <w:t xml:space="preserve">Předpokládá se, že Povodí Odry požádá o stavební povolení v polovině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2025-12-18T23:14:26+01:00</dcterms:created>
  <dcterms:modified xsi:type="dcterms:W3CDTF">2025-12-18T23:14:26+01:00</dcterms:modified>
</cp:coreProperties>
</file>

<file path=docProps/custom.xml><?xml version="1.0" encoding="utf-8"?>
<Properties xmlns="http://schemas.openxmlformats.org/officeDocument/2006/custom-properties" xmlns:vt="http://schemas.openxmlformats.org/officeDocument/2006/docPropsVTypes"/>
</file>