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odevzdala na kraj téměř 500 připomínek k obchvatu</w:t>
      </w:r>
    </w:p>
    <w:p>
      <w:pPr/>
      <w:r>
        <w:rPr>
          <w:b w:val="1"/>
          <w:bCs w:val="1"/>
        </w:rPr>
        <w:t xml:space="preserve">Velký zájem projevili Hornosušané na schůzi v Dělnickém domě o informace z dokumentace EIA k plánovanému obchvatu. Poté mohli občané nosit své připomínky na obecní úřad, který je následně odvezl na krajský úřad.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2026-02-06T07:25:41+01:00</dcterms:created>
  <dcterms:modified xsi:type="dcterms:W3CDTF">2026-02-06T07:25:41+01:00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