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sešli se zástupci radnic</w:t>
      </w:r>
    </w:p>
    <w:p>
      <w:pPr/>
      <w:r>
        <w:rPr>
          <w:b w:val="1"/>
          <w:bCs w:val="1"/>
        </w:rPr>
        <w:t xml:space="preserve">Žáci základních škol z Jablunkova a okolí se zapojili do debaty s vedením města a obcí v rámci projektu, který měl za cíl přiblížit dětem fungování samosprávy a odborů.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