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koupila tři domy, chytá jejich rekonstrukci</w:t>
      </w:r>
    </w:p>
    <w:p>
      <w:pPr/>
      <w:r>
        <w:rPr>
          <w:b w:val="1"/>
          <w:bCs w:val="1"/>
        </w:rPr>
        <w:t xml:space="preserve">Radnice v Horní Suché koupila od soukromého vlastníka tři téměř vybydlené bytové domy. Nyní se pustí do jejich celkové opravy i úpravy prostředí celé lokality.</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2026-02-06T17:44:28+01:00</dcterms:created>
  <dcterms:modified xsi:type="dcterms:W3CDTF">2026-02-06T17:44:28+01:00</dcterms:modified>
</cp:coreProperties>
</file>

<file path=docProps/custom.xml><?xml version="1.0" encoding="utf-8"?>
<Properties xmlns="http://schemas.openxmlformats.org/officeDocument/2006/custom-properties" xmlns:vt="http://schemas.openxmlformats.org/officeDocument/2006/docPropsVTypes"/>
</file>