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zloděje kabelů z Ostravy opět dopadli</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br/>
    </w:p>
    <w:p>
      <w:pPr/>
      <w:r>
        <w:rPr/>
        <w:t xml:space="preserve">---</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w:t>
      </w:r>
      <w:b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r>
        <w:rPr/>
        <w:t xml:space="preserve">V OSTRAVĚ SE CHYSTÁ DALŠÍ UZAVÍRKA</w:t>
      </w:r>
    </w:p>
    <w:p>
      <w:pPr/>
      <w:r>
        <w:rPr/>
        <w:t xml:space="preserve">V Ostravě se připravuje další významná dopravní uzavírka. Už v pondělí 28. července začne rekonstrukce silnice I/56 mezi Cihelní ulicí a dálnicí D1. Oprava bude probíhat zhruba dva měsíce a vyžádá si téměř 35 milionů korun. V první fázi oprav bude silnice průjezdná jedním pruhem v každém směru, později by neměl být provoz výrazněji omezen.</w:t>
      </w:r>
      <w:br/>
    </w:p>
    <w:p>
      <w:pPr/>
      <w:r>
        <w:rPr/>
        <w:t xml:space="preserve">POLICIE V MSK DOPADLA VÝROBCE DROG</w:t>
      </w:r>
    </w:p>
    <w:p>
      <w:pPr/>
      <w:r>
        <w:rPr/>
        <w:t xml:space="preserve">Policie v Moravskoslezském kraji rozbila organizovanou skupinu, která se podílela na nelegální výrobě drog. Kriminalisté zadrželi tři osoby, které působily na různých místech kraje. Skupinu řídil z vazební věznice devětatřicetiletý muž. Čtveřice se měla podílet na dovozu, skladování a dalším nakládání s chemikáliemi, ze kterých by bylo možné vyrobit až 750 kilogramů pervitinu. Při domovních prohlídkách policisté zajistili téměř 700 tisíc korun, čtyři auta, vybavení pro výrobu drog, ale také zbraň a střelivo. Čtveřici hrozí tresty od deseti až do osmnácti let vězení.</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r>
        <w:rPr/>
        <w:t xml:space="preserve">KANDIDÁTKY PRO PODZIMNÍ VOLBY</w:t>
      </w:r>
    </w:p>
    <w:p>
      <w:pPr/>
      <w:r>
        <w:rPr/>
        <w:t xml:space="preserve">V Moravskoslezském kraji zatím podaly kandidátní listinu pro podzimní volby do Poslanecké sněmovny pouze tři politické subjekty. Čas na podání kandidátek ale ještě běží – termín vyprší v úterý 29. července. Samotné parlamentní volby se uskuteční 3. a 4. října. Při minulých volbách do sněmovny v roce 2021 usilovalo v našem kraji o hlasy voličů 19 politických subjektů.</w:t>
      </w:r>
      <w:br/>
    </w:p>
    <w:p>
      <w:pPr/>
      <w:r>
        <w:rPr/>
        <w:t xml:space="preserve">OLEŠNOU A PALKOVICE SPOJUJE CYKLOSTEZKA</w:t>
      </w:r>
    </w:p>
    <w:p>
      <w:pPr/>
      <w:r>
        <w:rPr/>
        <w:t xml:space="preserve">Frýdek-Místek a Palkovice spojuje nová cyklostezka. Komunikace dlouhá přes 1,2 kilometru propojuje rekreační oblast u přehrady Olešná s centrem obce a je určena pro cyklisty i chodce a vhodná je i pro bruslaře. Cyklostezka navazuje na stávající trasu okolo přehrady a vede převážně lesem. Výstavbu stála 14 milionů korun a část nákladů by mohla pokrýt dotace.</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2026-03-19T15:10:23+01:00</dcterms:created>
  <dcterms:modified xsi:type="dcterms:W3CDTF">2026-03-19T15:10:23+01:00</dcterms:modified>
</cp:coreProperties>
</file>

<file path=docProps/custom.xml><?xml version="1.0" encoding="utf-8"?>
<Properties xmlns="http://schemas.openxmlformats.org/officeDocument/2006/custom-properties" xmlns:vt="http://schemas.openxmlformats.org/officeDocument/2006/docPropsVTypes"/>
</file>