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přivítala Folklor bez hranic</w:t>
      </w:r>
    </w:p>
    <w:p>
      <w:pPr/>
      <w:r>
        <w:rPr>
          <w:b w:val="1"/>
          <w:bCs w:val="1"/>
        </w:rPr>
        <w:t xml:space="preserve">Folklor bez hranic – festival plný tradic – opět zavítal na Slezskoostravský hrad. V rámci posledního dne si mohli návštěvníci užít vystoupení dětských souborů i každoroční závěrečný festivalový koncert, a i přes extrémně horké počasí dorazili v hojném počtu.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fotbalové týmy začínají novou sezónu</w:t>
      </w:r>
    </w:p>
    <w:p>
      <w:pPr/>
      <w:r>
        <w:rPr>
          <w:b w:val="1"/>
          <w:bCs w:val="1"/>
        </w:rPr>
        <w:t xml:space="preserve">Slezskoostravské fotbalové týmy vstoupily v srpnu do nové sezóny, ve které je čekají velké změny. FC Heřmanice Slezská bude muset poskládat nový manšaft a TJ Sokol Koblov se jako nováček popere s šestou ligou. Výsledky úvodních zápasů ligy ale vypadají slibně.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9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2026-04-05T22:12:42+02:00</dcterms:created>
  <dcterms:modified xsi:type="dcterms:W3CDTF">2026-04-05T22:12:42+02:00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