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Frýdlantský trh se odlišuje od jiných slavností</w:t>
      </w:r>
    </w:p>
    <w:p>
      <w:pPr/>
      <w:r>
        <w:rPr>
          <w:b w:val="1"/>
          <w:bCs w:val="1"/>
        </w:rPr>
        <w:t xml:space="preserve">V centru Frýdlantu nad Ostravicí se konala tradiční městská slavnost Trh pokaždé jinak. Svým programem se akce odlišuje od ostatních slavností v regionu.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2026-02-07T17:52:57+01:00</dcterms:created>
  <dcterms:modified xsi:type="dcterms:W3CDTF">2026-02-07T17:52:57+01:00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