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slučuje své dvě mateřské školy</w:t>
      </w:r>
    </w:p>
    <w:p>
      <w:pPr/>
      <w:r>
        <w:rPr>
          <w:b w:val="1"/>
          <w:bCs w:val="1"/>
        </w:rPr>
        <w:t xml:space="preserve">Obec Čeladná sloučí obě své mateřské školy do jednoho subjektu. Oficiálně se tak stane od 1. ledna 2026. Pracoviště nazvané Beruška a Krteček budou mít jedno vedení, ale každé svůj vzdělávací program.</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w:t>
      </w:r>
      <w:b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2026-02-06T17:45:11+01:00</dcterms:created>
  <dcterms:modified xsi:type="dcterms:W3CDTF">2026-02-06T17:45:11+01:00</dcterms:modified>
</cp:coreProperties>
</file>

<file path=docProps/custom.xml><?xml version="1.0" encoding="utf-8"?>
<Properties xmlns="http://schemas.openxmlformats.org/officeDocument/2006/custom-properties" xmlns:vt="http://schemas.openxmlformats.org/officeDocument/2006/docPropsVTypes"/>
</file>