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Bytový dům v Sušilově ulici bude nízkoenergetický</w:t>
      </w:r>
    </w:p>
    <w:p>
      <w:pPr/>
      <w:r>
        <w:rPr>
          <w:b w:val="1"/>
          <w:bCs w:val="1"/>
        </w:rPr>
        <w:t xml:space="preserve">Městský obvod Mariánské Hory a Hulváky chystá rekonstrukci bytového domu V Sušilově ulici. Do oprav se pustí společně s jednotlivými vlastníky bytů, což je vůbec poprvé, kdy se podařilo domluvit společný postup v rámci společenství vlastníků jednotek.</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2026-02-10T23:44:51+01:00</dcterms:created>
  <dcterms:modified xsi:type="dcterms:W3CDTF">2026-02-10T23:44:51+01:00</dcterms:modified>
</cp:coreProperties>
</file>

<file path=docProps/custom.xml><?xml version="1.0" encoding="utf-8"?>
<Properties xmlns="http://schemas.openxmlformats.org/officeDocument/2006/custom-properties" xmlns:vt="http://schemas.openxmlformats.org/officeDocument/2006/docPropsVTypes"/>
</file>