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změnu územního plánu</w:t>
      </w:r>
    </w:p>
    <w:p>
      <w:pPr/>
      <w:r>
        <w:rPr>
          <w:b w:val="1"/>
          <w:bCs w:val="1"/>
        </w:rPr>
        <w:t xml:space="preserve">Zastupitelstvo města Fulneku schválilo na svém říjnovém zasedání změnu č.2 územního plánu. Lidé mohli podávat žádosti od března 2020 a měli na to 3 roky.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2026-01-30T03:36:33+01:00</dcterms:created>
  <dcterms:modified xsi:type="dcterms:W3CDTF">2026-01-30T03:36:33+01:00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