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modernizuje zázemí školních kuchyní</w:t>
      </w:r>
    </w:p>
    <w:p>
      <w:pPr/>
      <w:r>
        <w:rPr>
          <w:b w:val="1"/>
          <w:bCs w:val="1"/>
        </w:rPr>
        <w:t xml:space="preserve">Město Orlová v letošním roce zmodernizovala v rámci úspor energií dvě školní kuchyně. Modernizace je již hotova a nové kuchyňské vybavení slouží dětem i zaměstnancům.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2026-03-27T17:35:10+01:00</dcterms:created>
  <dcterms:modified xsi:type="dcterms:W3CDTF">2026-03-27T17:35:10+01:00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