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Ostravská Nová radnice slaví už 95. narozeniny</w:t>
      </w:r>
    </w:p>
    <w:p>
      <w:pPr/>
      <w:r>
        <w:rPr>
          <w:b w:val="1"/>
          <w:bCs w:val="1"/>
        </w:rPr>
        <w:t xml:space="preserve">Významné jubilem slaví v letošním roce ikonická budova Nové radnice v Ostravě. Je to už 95 let od chvíle, kdy byla slavnostně otevřena a nebylo náhodou, že to bylo stanoveno na den, kdy si naše země připomínala vznik samostatné Československé republiky. I v tomto seniorském věku je budova v mnohém jedinečná.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zesílí hlídky v okolí hřbitovů</w:t>
      </w:r>
    </w:p>
    <w:p>
      <w:pPr/>
      <w:r>
        <w:rPr>
          <w:b w:val="1"/>
          <w:bCs w:val="1"/>
        </w:rPr>
        <w:t xml:space="preserve">Blíží se dušičky, tedy svátek Památky zesnulých, kdy většina z nás zamíří na hřbitovy zavzpomínat na své předky a příbuzné. Bohužel podobné události využívají také nejrůznější individua, aby využila velké množství lidí ke krádežím. Ostravští strážníci proto zesilují už tradičně hlídky.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7-10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2026-05-17T19:37:34+02:00</dcterms:created>
  <dcterms:modified xsi:type="dcterms:W3CDTF">2026-05-17T19:37:34+02:00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