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Strašidla zaplnila Dolní oblast Vítkovic</w:t>
      </w:r>
    </w:p>
    <w:p>
      <w:pPr/>
      <w:r>
        <w:rPr>
          <w:b w:val="1"/>
          <w:bCs w:val="1"/>
        </w:rPr>
        <w:t xml:space="preserve">Halloweenský lampionový průvod plný strašidel zaplnil Dolní oblast Vítkovic. Na děti čekal zábavný program, který zakončil velkolepý ohňostroj.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5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2026-06-22T06:29:22+02:00</dcterms:created>
  <dcterms:modified xsi:type="dcterms:W3CDTF">2026-06-22T06:29:22+02:00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