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Komenského má modernizované sportoviště</w:t>
      </w:r>
    </w:p>
    <w:p>
      <w:pPr/>
      <w:r>
        <w:rPr>
          <w:b w:val="1"/>
          <w:bCs w:val="1"/>
        </w:rPr>
        <w:t xml:space="preserve">Žáci Základní školy Komenského ve Frýdlantě nad Ostravicí už mohou využívat modernizované sportoviště. Po úplném dokončení bude v době mimo školní vyučování přístupné i veřejnosti.</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2026-02-06T13:39:53+01:00</dcterms:created>
  <dcterms:modified xsi:type="dcterms:W3CDTF">2026-02-06T13:39:53+01:00</dcterms:modified>
</cp:coreProperties>
</file>

<file path=docProps/custom.xml><?xml version="1.0" encoding="utf-8"?>
<Properties xmlns="http://schemas.openxmlformats.org/officeDocument/2006/custom-properties" xmlns:vt="http://schemas.openxmlformats.org/officeDocument/2006/docPropsVTypes"/>
</file>