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Básník Kalus inspiroval další dětské talenty</w:t>
      </w:r>
    </w:p>
    <w:p>
      <w:pPr/>
      <w:r>
        <w:rPr>
          <w:b w:val="1"/>
          <w:bCs w:val="1"/>
        </w:rPr>
        <w:t xml:space="preserve">“Tady jsem doma” - to bylo téma dalšího ročníku literární soutěže Kalusův kalamář, kterou pořádala čeladenská základní škola ve spolupráci s obcí.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“Je to skvělé téma, protože v těchto třech slovech lze vyjádřit všechno, tak uvidíme, jak se s tím ti mladí poperou.”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/>
        <w:t xml:space="preserve">Na napsání svého díla měli školáci 60 minut. Stejně jako Josef Kalus používali čtyřverší.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A proto jsme my rekonstruovali objekt, ve kterém kdysi učil, na Památník Josefa Kaluse. No a základní škola, tenkrát pod vedením paní ředitelky Satinské, vymyslela básnířskou soutěž, abychom zjistili, jestli v těch okolních obcích náhodou nějaký Kalus nedříme.”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2026-02-06T06:07:35+01:00</dcterms:created>
  <dcterms:modified xsi:type="dcterms:W3CDTF">2026-02-06T06:07:35+01:00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