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Vznikl manuál Pomáháme obětem trestných činů</w:t>
      </w:r>
    </w:p>
    <w:p>
      <w:pPr/>
      <w:r>
        <w:rPr>
          <w:b w:val="1"/>
          <w:bCs w:val="1"/>
        </w:rPr>
        <w:t xml:space="preserve">V Ostravě odborníci vytvořili manuál s názvem Pomáháme obětem trestných činů. Je určen pro každého, kdo přichází s obětmi do kontaktu a může být klíčovou osobou pro řešení krizové situace jiného člověka. Materiál na magistrátu pokřtil primátor Jan Dohnal.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2026-03-14T16:32:13+01:00</dcterms:created>
  <dcterms:modified xsi:type="dcterms:W3CDTF">2026-03-14T16:32:13+01:00</dcterms:modified>
</cp:coreProperties>
</file>

<file path=docProps/custom.xml><?xml version="1.0" encoding="utf-8"?>
<Properties xmlns="http://schemas.openxmlformats.org/officeDocument/2006/custom-properties" xmlns:vt="http://schemas.openxmlformats.org/officeDocument/2006/docPropsVTypes"/>
</file>