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na rok 2026</w:t>
      </w:r>
    </w:p>
    <w:p>
      <w:pPr/>
      <w:r>
        <w:rPr>
          <w:b w:val="1"/>
          <w:bCs w:val="1"/>
        </w:rPr>
        <w:t xml:space="preserve">Havířov má schválený rozpočet na příští rok. V pondělí o tom rozhodli zastupitelé. Město si ale oproti jiným letům musí nechat téměř 200 milionovou rezervu na platy nepedagogických pracovníků.</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w:t>
      </w:r>
      <w:br/>
      <w:r>
        <w:rPr/>
        <w:t xml:space="preserve">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2026-03-30T17:08:58+02:00</dcterms:created>
  <dcterms:modified xsi:type="dcterms:W3CDTF">2026-03-30T17:08:58+02:00</dcterms:modified>
</cp:coreProperties>
</file>

<file path=docProps/custom.xml><?xml version="1.0" encoding="utf-8"?>
<Properties xmlns="http://schemas.openxmlformats.org/officeDocument/2006/custom-properties" xmlns:vt="http://schemas.openxmlformats.org/officeDocument/2006/docPropsVTypes"/>
</file>