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Nový Jičín vylepšil podporu zubařů a domácích čističek</w:t>
      </w:r>
    </w:p>
    <w:p>
      <w:pPr/>
      <w:r>
        <w:rPr>
          <w:b w:val="1"/>
          <w:bCs w:val="1"/>
        </w:rPr>
        <w:t xml:space="preserve">Nový Jičín rozdělí v příštím roce v programových dotacích více než 32 milionů korun. Novinkou je stipendium pro stomatology a navýšení peněz na domovní čističky odpadních vod.</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p>
      <w:pPr/>
      <w:r>
        <w:rPr/>
        <w:t xml:space="preserve">---</w:t>
      </w:r>
    </w:p>
    <w:p>
      <w:pPr/>
      <w:r>
        <w:rPr/>
        <w:t xml:space="preserve">KARVINÁ ZMODERNIZUJE OSVĚTLENÍ STADIONU</w:t>
      </w:r>
    </w:p>
    <w:p>
      <w:pPr/>
      <w:r>
        <w:rPr/>
        <w:t xml:space="preserve">Karviná chystá modernizaci osvětlení na městském fotbalovém stadionu. Projekt za zhruba 13 milionů korun počítá s výměnou 120 LED svítidel. Město chce na jeho realizaci získat dotaci.</w:t>
      </w:r>
    </w:p>
    <w:p>
      <w:pPr/>
    </w:p>
    <w:p>
      <w:pPr/>
      <w:r>
        <w:rPr>
          <w:b w:val="1"/>
          <w:bCs w:val="1"/>
          <w:i w:val="1"/>
          <w:iCs w:val="1"/>
        </w:rPr>
        <w:t xml:space="preserve">Lukáš Raszyk (SOCDEM), náměstek primátora Karviné:</w:t>
      </w:r>
    </w:p>
    <w:p>
      <w:pPr/>
      <w:r>
        <w:rPr>
          <w:i w:val="1"/>
          <w:iCs w:val="1"/>
        </w:rPr>
        <w:t xml:space="preserve"> „Stávající osvětlení stadionu už neodpovídá současným požadavkům. Nové LED osvětlení by mělo zajistit vyšší světelnou účinnost, okamžitý náběh při zapnutí i nižší spotřebu energie. Jde o investici, která má význam z hlediska úspor i zlepšení kvality zázemí.“</w:t>
      </w:r>
    </w:p>
    <w:p>
      <w:pPr/>
      <w:r>
        <w:rPr>
          <w:i w:val="1"/>
          <w:iCs w:val="1"/>
        </w:rPr>
        <w:t xml:space="preserve">---</w:t>
      </w:r>
      <w:br/>
    </w:p>
    <w:p>
      <w:pPr/>
      <w:br/>
    </w:p>
    <w:p>
      <w:pPr>
        <w:pStyle w:val="Heading1"/>
      </w:pPr>
      <w:r>
        <w:rPr>
          <w:sz w:val="36"/>
          <w:szCs w:val="36"/>
        </w:rPr>
        <w:t xml:space="preserve">Začaly platit změny v hromadné dopravě v Moravskoslezském kraji, dejte pozor na drobné změny v jízdních řádech</w:t>
      </w:r>
    </w:p>
    <w:p>
      <w:pPr/>
      <w:r>
        <w:rPr>
          <w:b w:val="1"/>
          <w:bCs w:val="1"/>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w:t>
      </w:r>
    </w:p>
    <w:p>
      <w:pPr/>
      <w:r>
        <w:rPr/>
        <w:t xml:space="preserve">DÁRCI POMOHLI DĚTEM VE SLEZSKÉ NEMOCNICI</w:t>
      </w:r>
    </w:p>
    <w:p>
      <w:pPr/>
      <w:r>
        <w:rPr/>
        <w:t xml:space="preserve">Žáci Základní školy Stěbořice pomohli malým pacientům Slezské nemocnice v Opavě. Díky dobročinnému knižnímu minibazárku vybrali přes čtyři a půl tisíce korun a spolu s dětskými knihami je předali dětskému oddělení, kde mají zpříjemnit pobyt hospitalizovaným dětem. Dárky v podobě hraček, plyšáků nebo sladkostí sem přinesla tradičně i Nadace Křídla dětem. Konkrétně patronka Markéta Nedělová, která zde v minulosti působila jako sestra.</w:t>
      </w:r>
    </w:p>
    <w:p>
      <w:pPr/>
      <w:r>
        <w:rPr/>
        <w:t xml:space="preserve">GARÁŽ PLNÁ NEKOLKOVANÝCH CIGARET</w:t>
      </w:r>
    </w:p>
    <w:p>
      <w:pPr/>
      <w:r>
        <w:rPr/>
        <w:t xml:space="preserve">1,3 milionu cigaret a 22 kilo tabáku. Neuvěřitelné množství zajistili novojičínští kriminalisté u 44leté ženy v garáži v Bílovci. Výrobky vozila od neznámého zdroje a nekolkované prodávala dál. Odebírala je například i 53letá provozovatelka prodejny v Bílovci. Obě ženy policie zadržela a obvinila. Celníci pak vyčíslili, že stát přišel na spotřební dani o více než 6 milionů korun.</w:t>
      </w:r>
    </w:p>
    <w:p>
      <w:pPr/>
      <w:r>
        <w:rPr/>
        <w:t xml:space="preserve">---</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2025-12-22T13:18:14+01:00</dcterms:created>
  <dcterms:modified xsi:type="dcterms:W3CDTF">2025-12-22T13:18:14+01:00</dcterms:modified>
</cp:coreProperties>
</file>

<file path=docProps/custom.xml><?xml version="1.0" encoding="utf-8"?>
<Properties xmlns="http://schemas.openxmlformats.org/officeDocument/2006/custom-properties" xmlns:vt="http://schemas.openxmlformats.org/officeDocument/2006/docPropsVTypes"/>
</file>