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Fulnek bude v roce 2026 pracovat s deficitním rozpočtem</w:t>
      </w:r>
    </w:p>
    <w:p>
      <w:pPr/>
      <w:r>
        <w:rPr>
          <w:b w:val="1"/>
          <w:bCs w:val="1"/>
        </w:rPr>
        <w:t xml:space="preserve">Město Fulnek má schválený rozpočet na rok 2026. Zastupitelé jeho návrh přijali na prosincovém zasedání v kulturním domě. Město bude muset tentokrát sáhnout do svých úspor.</w:t>
      </w:r>
    </w:p>
    <w:p>
      <w:pPr/>
      <w:r>
        <w:rPr>
          <w:b w:val="1"/>
          <w:bCs w:val="1"/>
        </w:rPr>
        <w:t xml:space="preserve">Kateřina  Šalatová, vedoucí finančního odboru, MěÚ Fulnek</w:t>
      </w:r>
      <w:r>
        <w:rPr>
          <w:b w:val="1"/>
          <w:bCs w:val="1"/>
        </w:rPr>
        <w:t xml:space="preserve">:</w:t>
      </w:r>
      <w:r>
        <w:rPr/>
        <w:t xml:space="preserve"> "Rozpočet byl schválen jako deficitní s mínusovým saldem ve výši 42 milionů. Příjmová část je ve výši 197 milionů, ve výdajové části tedy máme 239 milionů. Dvě třetiny toho schodku budou pokryty z peněz naspořených městem."</w:t>
      </w:r>
    </w:p>
    <w:p>
      <w:pPr/>
      <w:r>
        <w:rPr/>
        <w:t xml:space="preserve">Za schodek může ve Fulneku mimo jiné změna financování nepedagogických pracovníků nebo také aktuální horší přístup k dotacím.</w:t>
      </w:r>
    </w:p>
    <w:p>
      <w:pPr/>
      <w:r>
        <w:rPr>
          <w:b w:val="1"/>
          <w:bCs w:val="1"/>
        </w:rPr>
        <w:t xml:space="preserve">Radka  Krištofová (FULNEK PRO LIDI), starostka Fulneku</w:t>
      </w:r>
      <w:r>
        <w:rPr>
          <w:b w:val="1"/>
          <w:bCs w:val="1"/>
        </w:rPr>
        <w:t xml:space="preserve">:</w:t>
      </w:r>
      <w:r>
        <w:rPr/>
        <w:t xml:space="preserve"> "Já osobně jsem tedy kladla velký důraz na provozní stránku rozpočtu, a to ať se jednalo o rozpočet města Fulneku, anebo samozřejmě našich příspěvkových organizací. Jistě, velkou část z tohoto rozpočtu tvoří i jakési investice a opravy."</w:t>
      </w:r>
    </w:p>
    <w:p>
      <w:pPr/>
      <w:r>
        <w:rPr/>
        <w:t xml:space="preserve">Jednou z hlavních investic bude v příštím roce například rekonstrukce střechy na budově Základní školy Tomáše Garrigue Masaryka.</w:t>
      </w:r>
    </w:p>
    <w:p>
      <w:pPr/>
      <w:r>
        <w:rPr>
          <w:b w:val="1"/>
          <w:bCs w:val="1"/>
        </w:rPr>
        <w:t xml:space="preserve">Pavla  Maštalířová, vedoucí odboru investic, MěÚ Fulnek</w:t>
      </w:r>
      <w:r>
        <w:rPr>
          <w:b w:val="1"/>
          <w:bCs w:val="1"/>
        </w:rPr>
        <w:t xml:space="preserve">:</w:t>
      </w:r>
      <w:r>
        <w:rPr/>
        <w:t xml:space="preserve"> "Dále velmi významné investice budou do budov v majetku města. Plánuje se například rekonstrukce kanalizace a elektroinstalace na ubytovně v Jarlochovicích, dále plánujeme výměnu oken přímo na radnici. V plánu máme také investice do dopravní infrastruktury, kdy předpokládáme opravu komunikace na Jestřábí a opravu lávky přes Husí potok ve Stachovicích."</w:t>
      </w:r>
    </w:p>
    <w:p>
      <w:pPr/>
      <w:r>
        <w:rPr/>
        <w:t xml:space="preserve">Pokud Fulnek získá potřebnou dotaci, má vedení v plánu rekonstruovat také bytový dům na ulici Prvního máje.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29-12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2026-05-26T07:13:08+02:00</dcterms:created>
  <dcterms:modified xsi:type="dcterms:W3CDTF">2026-05-26T07:13:08+02:00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