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Plány městského obvodu Ostrava-Vítkovice na rok 2026</w:t>
      </w:r>
    </w:p>
    <w:p>
      <w:pPr/>
      <w:r>
        <w:rPr>
          <w:b w:val="1"/>
          <w:bCs w:val="1"/>
        </w:rPr>
        <w:t xml:space="preserve">Vítkovice čeká dokončení hřbitova, nový Sad Jožky Jabůrkové, optický internet, opravená školka i další investice za více než 260 milionů korun, které mají zlepšit kvalitu života v obvodu.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2026-03-24T21:26:43+01:00</dcterms:created>
  <dcterms:modified xsi:type="dcterms:W3CDTF">2026-03-24T21:26:43+01:00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