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Ostravu čeká v roce 2026 dokončení klíčových staveb i nové projekty</w:t>
      </w:r>
    </w:p>
    <w:p>
      <w:pPr/>
      <w:r>
        <w:rPr>
          <w:b w:val="1"/>
          <w:bCs w:val="1"/>
        </w:rPr>
        <w:t xml:space="preserve">Rok 2026 má být pro Ostravu ve znamení pokračující proměny města. Uvedl to primátor Ostravy Jan Dohnal v novoročním přání veřejnosti.</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1-01-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2026-06-09T23:08:36+02:00</dcterms:created>
  <dcterms:modified xsi:type="dcterms:W3CDTF">2026-06-09T23:08:36+02:00</dcterms:modified>
</cp:coreProperties>
</file>

<file path=docProps/custom.xml><?xml version="1.0" encoding="utf-8"?>
<Properties xmlns="http://schemas.openxmlformats.org/officeDocument/2006/custom-properties" xmlns:vt="http://schemas.openxmlformats.org/officeDocument/2006/docPropsVTypes"/>
</file>