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Infotherma: vytápění, úspory energie, obnovitelné zdroje</w:t>
      </w:r>
    </w:p>
    <w:p>
      <w:pPr/>
      <w:r>
        <w:rPr>
          <w:b w:val="1"/>
          <w:bCs w:val="1"/>
        </w:rPr>
        <w:t xml:space="preserve">Vytápění, úspory energie, obnovitelné zdroje - to jsou hlavní témata veletrhu Infotherma, který se koná na Černé louce v Ostravě. Největší veletrh zaměřený na možnosti vytápění je znovu vystavovateli beznadějně vyprodán a je o něj obrovský zájem i mezi návštěvníky.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Lesní škola v Ostravě funguje už téměř čtvrtstoletí</w:t>
      </w:r>
    </w:p>
    <w:p>
      <w:pPr/>
      <w:r>
        <w:rPr>
          <w:b w:val="1"/>
          <w:bCs w:val="1"/>
        </w:rPr>
        <w:t xml:space="preserve">Lesní škola v Ostravě oslaví příští rok už čtvrtstoletí svého fungování. Za tu dobu prošlo výukovými programy desetitisíce dětí a z učení prožitkem přímo v přírodě jsou vždy nadšené. Lesní škola už má programy také například pro důchodce.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2026-01-23T07:22:32+01:00</dcterms:created>
  <dcterms:modified xsi:type="dcterms:W3CDTF">2026-01-23T07:22:32+01:00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