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Magistrát: demolice domků v Bedřišce byla nezákonná</w:t>
      </w:r>
    </w:p>
    <w:p>
      <w:pPr/>
      <w:r>
        <w:rPr>
          <w:b w:val="1"/>
          <w:bCs w:val="1"/>
        </w:rPr>
        <w:t xml:space="preserve">Finské domky v ostravské osadě Bedřiška byly zbourány proti předpisům a na základě nedostatečných podkladů. Rozhodl o tom ostravský magistrát. 5 opuštěných domů nechala na konci loňského roku zdemolovat mariánskohorská radnice na základě povolení stavebního úřadu ve Vítkovicích. Rozhodnutí zatím není pravomocné, městský obvod se může odvolat.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 </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“Stěžejní na základě toho rozhodnutí považujeme tři věci. 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2-01-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2026-08-16T23:54:42+02:00</dcterms:created>
  <dcterms:modified xsi:type="dcterms:W3CDTF">2026-08-16T23:54:42+02:00</dcterms:modified>
</cp:coreProperties>
</file>

<file path=docProps/custom.xml><?xml version="1.0" encoding="utf-8"?>
<Properties xmlns="http://schemas.openxmlformats.org/officeDocument/2006/custom-properties" xmlns:vt="http://schemas.openxmlformats.org/officeDocument/2006/docPropsVTypes"/>
</file>