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frýdlantské Kotelně je v provozu nová sauna</w:t>
      </w:r>
    </w:p>
    <w:p>
      <w:pPr/>
      <w:r>
        <w:rPr>
          <w:b w:val="1"/>
          <w:bCs w:val="1"/>
        </w:rPr>
        <w:t xml:space="preserve">Vyznavači stále oblíbenějšího saunování mohou využívat zbrusu novou saunu ve Sportovně relaxačním centru Kotelna.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2026-04-02T12:11:31+02:00</dcterms:created>
  <dcterms:modified xsi:type="dcterms:W3CDTF">2026-04-02T12:11:31+02:00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