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Sarepta v Komorní Lhotce prošla rekonstrukcí</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p>
      <w:pPr/>
      <w:r>
        <w:rPr/>
        <w:t xml:space="preserve">---</w:t>
      </w:r>
    </w:p>
    <w:p>
      <w:pPr>
        <w:pStyle w:val="Heading1"/>
      </w:pPr>
      <w:r>
        <w:rPr>
          <w:sz w:val="36"/>
          <w:szCs w:val="36"/>
        </w:rPr>
        <w:t xml:space="preserve">Sjezdovky v Beskydech využívají školní kurzy</w:t>
      </w:r>
    </w:p>
    <w:p>
      <w:pPr/>
      <w:r>
        <w:rPr>
          <w:b w:val="1"/>
          <w:bCs w:val="1"/>
        </w:rPr>
        <w:t xml:space="preserve">K zimě v Beskydech patří tradičně lyžařské kurzy. Těch se účastní předškoláci, žáci základních škol i studenti středních škol.</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02-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2026-04-05T22:13:23+02:00</dcterms:created>
  <dcterms:modified xsi:type="dcterms:W3CDTF">2026-04-05T22:13:23+02:00</dcterms:modified>
</cp:coreProperties>
</file>

<file path=docProps/custom.xml><?xml version="1.0" encoding="utf-8"?>
<Properties xmlns="http://schemas.openxmlformats.org/officeDocument/2006/custom-properties" xmlns:vt="http://schemas.openxmlformats.org/officeDocument/2006/docPropsVTypes"/>
</file>