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uzavře průjezd NJ Dolní bránou</w:t>
      </w:r>
    </w:p>
    <w:p>
      <w:pPr/>
      <w:r>
        <w:rPr>
          <w:b w:val="1"/>
          <w:bCs w:val="1"/>
        </w:rPr>
        <w:t xml:space="preserve">V Novém Jičíně začíná oprava rozlohou největšího mostu ve městě. Práce potrvají devět měsíců a omezí provoz a parkování ve dvou ulicích.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bylo veselo, konal se masopust</w:t>
      </w:r>
    </w:p>
    <w:p>
      <w:pPr/>
      <w:r>
        <w:rPr>
          <w:b w:val="1"/>
          <w:bCs w:val="1"/>
        </w:rPr>
        <w:t xml:space="preserve">Ve městě se konal tradiční masopustní průvod. Barevné masky, hudba a veselá atmosféra zaplnily náměstí, kde se současně konal i první letošní jarmark.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</w:t>
      </w:r>
      <w:br/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</w:t>
      </w:r>
      <w:br/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Usedl za piano a večer naplnily emoce</w:t>
      </w:r>
    </w:p>
    <w:p>
      <w:pPr/>
      <w:r>
        <w:rPr>
          <w:b w:val="1"/>
          <w:bCs w:val="1"/>
        </w:rPr>
        <w:t xml:space="preserve">Hudební večer plný emocí, improvizace a především i vlastní tvorby novojičínského muzikanta se odehrál v jedné z místních kaváren. Za piano usedl Patrik Kačo.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</w:t>
      </w:r>
      <w:br/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</w:t>
      </w:r>
      <w:br/>
      <w:br/>
      <w:br/>
      <w:r>
        <w:rPr/>
        <w:t xml:space="preserve">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2026-02-17T23:49:43+01:00</dcterms:created>
  <dcterms:modified xsi:type="dcterms:W3CDTF">2026-02-17T23:49:43+01:00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