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Základní škola v Lískovci se dočkala hydroizolace, v plánu je hřiště</w:t>
      </w:r>
    </w:p>
    <w:p>
      <w:pPr/>
      <w:r>
        <w:rPr>
          <w:b w:val="1"/>
          <w:bCs w:val="1"/>
        </w:rPr>
        <w:t xml:space="preserve">Ve Frýdku-Místku je řada historických budov, které těžko odolávají vlhkosti. Vedení města proto systematicky provádí u těchto objektů hydroizolaci. Úspěšnou rekonstrukci má za sebou například Základní škola v Lískovci.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2026-06-26T17:20:36+02:00</dcterms:created>
  <dcterms:modified xsi:type="dcterms:W3CDTF">2026-06-26T17:20:36+02:00</dcterms:modified>
</cp:coreProperties>
</file>

<file path=docProps/custom.xml><?xml version="1.0" encoding="utf-8"?>
<Properties xmlns="http://schemas.openxmlformats.org/officeDocument/2006/custom-properties" xmlns:vt="http://schemas.openxmlformats.org/officeDocument/2006/docPropsVTypes"/>
</file>